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5" w:type="dxa"/>
        <w:jc w:val="center"/>
        <w:tblLook w:val="01E0" w:firstRow="1" w:lastRow="1" w:firstColumn="1" w:lastColumn="1" w:noHBand="0" w:noVBand="0"/>
      </w:tblPr>
      <w:tblGrid>
        <w:gridCol w:w="4405"/>
        <w:gridCol w:w="6210"/>
      </w:tblGrid>
      <w:tr w:rsidR="0033207C" w:rsidRPr="00CA5ACF" w:rsidTr="003C09AD">
        <w:trPr>
          <w:trHeight w:val="557"/>
          <w:jc w:val="center"/>
        </w:trPr>
        <w:tc>
          <w:tcPr>
            <w:tcW w:w="4405" w:type="dxa"/>
          </w:tcPr>
          <w:p w:rsidR="0033207C" w:rsidRPr="00CA5ACF" w:rsidRDefault="0033207C" w:rsidP="003A5AE5">
            <w:pPr>
              <w:jc w:val="center"/>
              <w:rPr>
                <w:sz w:val="24"/>
                <w:szCs w:val="24"/>
              </w:rPr>
            </w:pPr>
            <w:r w:rsidRPr="00CA5ACF">
              <w:rPr>
                <w:sz w:val="24"/>
                <w:szCs w:val="24"/>
              </w:rPr>
              <w:t>ỦY BAN NHÂN DÂN QUẬN 7</w:t>
            </w:r>
          </w:p>
          <w:p w:rsidR="0033207C" w:rsidRPr="00CA5ACF" w:rsidRDefault="0033207C" w:rsidP="003A5AE5">
            <w:pPr>
              <w:jc w:val="center"/>
              <w:rPr>
                <w:b/>
                <w:sz w:val="24"/>
                <w:szCs w:val="24"/>
              </w:rPr>
            </w:pPr>
            <w:r w:rsidRPr="00CA5AC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6210" w:type="dxa"/>
          </w:tcPr>
          <w:p w:rsidR="0033207C" w:rsidRPr="00CA5ACF" w:rsidRDefault="0033207C" w:rsidP="003A5AE5">
            <w:pPr>
              <w:jc w:val="center"/>
              <w:rPr>
                <w:b/>
                <w:bCs/>
                <w:sz w:val="24"/>
                <w:szCs w:val="24"/>
              </w:rPr>
            </w:pPr>
            <w:r w:rsidRPr="00CA5ACF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:rsidR="0033207C" w:rsidRPr="00CA5ACF" w:rsidRDefault="0033207C" w:rsidP="003A5AE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CA5ACF">
              <w:rPr>
                <w:b/>
                <w:bCs/>
                <w:sz w:val="24"/>
                <w:szCs w:val="24"/>
              </w:rPr>
              <w:t>Độc lập – Tự do – Hạnh phúc</w:t>
            </w:r>
            <w:r w:rsidRPr="00CA5ACF">
              <w:rPr>
                <w:i/>
                <w:sz w:val="24"/>
                <w:szCs w:val="24"/>
              </w:rPr>
              <w:t xml:space="preserve">      </w:t>
            </w:r>
          </w:p>
        </w:tc>
      </w:tr>
      <w:tr w:rsidR="0033207C" w:rsidRPr="00CA5ACF" w:rsidTr="003C09AD">
        <w:trPr>
          <w:trHeight w:val="557"/>
          <w:jc w:val="center"/>
        </w:trPr>
        <w:tc>
          <w:tcPr>
            <w:tcW w:w="4405" w:type="dxa"/>
          </w:tcPr>
          <w:p w:rsidR="003A5AE5" w:rsidRDefault="003A5AE5" w:rsidP="003A5AE5">
            <w:pPr>
              <w:jc w:val="center"/>
              <w:rPr>
                <w:sz w:val="24"/>
                <w:szCs w:val="24"/>
              </w:rPr>
            </w:pPr>
            <w:r w:rsidRPr="00CA5AC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0DECD" wp14:editId="78C03709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4877</wp:posOffset>
                      </wp:positionV>
                      <wp:extent cx="1381125" cy="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A44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35pt;margin-top:.4pt;width:10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"/>
                  </w:pict>
                </mc:Fallback>
              </mc:AlternateContent>
            </w:r>
          </w:p>
          <w:p w:rsidR="0033207C" w:rsidRDefault="0033207C" w:rsidP="003A5AE5">
            <w:pPr>
              <w:jc w:val="center"/>
              <w:rPr>
                <w:sz w:val="24"/>
                <w:szCs w:val="24"/>
              </w:rPr>
            </w:pPr>
            <w:r w:rsidRPr="00CA5ACF"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>:</w:t>
            </w:r>
            <w:r w:rsidRPr="00CA5ACF">
              <w:rPr>
                <w:sz w:val="24"/>
                <w:szCs w:val="24"/>
              </w:rPr>
              <w:t xml:space="preserve"> </w:t>
            </w:r>
            <w:r w:rsidR="00CF5BB6">
              <w:rPr>
                <w:sz w:val="24"/>
                <w:szCs w:val="24"/>
              </w:rPr>
              <w:t>1444</w:t>
            </w:r>
            <w:r>
              <w:rPr>
                <w:sz w:val="24"/>
                <w:szCs w:val="24"/>
              </w:rPr>
              <w:t xml:space="preserve"> </w:t>
            </w:r>
            <w:r w:rsidRPr="00CA5ACF">
              <w:rPr>
                <w:b/>
                <w:sz w:val="24"/>
                <w:szCs w:val="24"/>
              </w:rPr>
              <w:t>/</w:t>
            </w:r>
            <w:r w:rsidR="00FD1177">
              <w:rPr>
                <w:sz w:val="24"/>
                <w:szCs w:val="24"/>
              </w:rPr>
              <w:t>TB-</w:t>
            </w:r>
            <w:r w:rsidRPr="00CA5ACF">
              <w:rPr>
                <w:sz w:val="24"/>
                <w:szCs w:val="24"/>
              </w:rPr>
              <w:t>GDĐT-THCS</w:t>
            </w:r>
          </w:p>
          <w:p w:rsidR="0033207C" w:rsidRDefault="0033207C" w:rsidP="003A5AE5">
            <w:pPr>
              <w:jc w:val="center"/>
              <w:rPr>
                <w:sz w:val="24"/>
                <w:szCs w:val="24"/>
              </w:rPr>
            </w:pPr>
          </w:p>
          <w:p w:rsidR="0033207C" w:rsidRPr="00CA5ACF" w:rsidRDefault="0033207C" w:rsidP="003A5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0" w:type="dxa"/>
          </w:tcPr>
          <w:p w:rsidR="0033207C" w:rsidRPr="00CA5ACF" w:rsidRDefault="0033207C" w:rsidP="003A5AE5">
            <w:pPr>
              <w:jc w:val="center"/>
              <w:rPr>
                <w:bCs/>
                <w:i/>
                <w:sz w:val="24"/>
                <w:szCs w:val="24"/>
              </w:rPr>
            </w:pPr>
            <w:r w:rsidRPr="00CA5ACF">
              <w:rPr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B7436E" wp14:editId="22A2B14C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5080</wp:posOffset>
                      </wp:positionV>
                      <wp:extent cx="1894840" cy="0"/>
                      <wp:effectExtent l="10160" t="12065" r="9525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4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E921B" id="Straight Arrow Connector 1" o:spid="_x0000_s1026" type="#_x0000_t32" style="position:absolute;margin-left:75.5pt;margin-top:.4pt;width:149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qS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sUwXK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"/>
                  </w:pict>
                </mc:Fallback>
              </mc:AlternateContent>
            </w:r>
          </w:p>
          <w:p w:rsidR="0033207C" w:rsidRPr="00CA5ACF" w:rsidRDefault="0033207C" w:rsidP="00CF5BB6">
            <w:pPr>
              <w:jc w:val="center"/>
              <w:rPr>
                <w:bCs/>
                <w:i/>
                <w:sz w:val="24"/>
                <w:szCs w:val="24"/>
              </w:rPr>
            </w:pPr>
            <w:r w:rsidRPr="00CA5ACF">
              <w:rPr>
                <w:bCs/>
                <w:i/>
                <w:sz w:val="24"/>
                <w:szCs w:val="24"/>
              </w:rPr>
              <w:t xml:space="preserve">Quận 7, ngày  </w:t>
            </w:r>
            <w:r w:rsidR="00CF5BB6">
              <w:rPr>
                <w:bCs/>
                <w:i/>
                <w:sz w:val="24"/>
                <w:szCs w:val="24"/>
              </w:rPr>
              <w:t>25</w:t>
            </w:r>
            <w:r>
              <w:rPr>
                <w:bCs/>
                <w:i/>
                <w:sz w:val="24"/>
                <w:szCs w:val="24"/>
              </w:rPr>
              <w:t xml:space="preserve">  </w:t>
            </w:r>
            <w:r w:rsidRPr="00CA5ACF">
              <w:rPr>
                <w:bCs/>
                <w:i/>
                <w:sz w:val="24"/>
                <w:szCs w:val="24"/>
              </w:rPr>
              <w:t xml:space="preserve">tháng  </w:t>
            </w:r>
            <w:r w:rsidR="00CF5BB6">
              <w:rPr>
                <w:bCs/>
                <w:i/>
                <w:sz w:val="24"/>
                <w:szCs w:val="24"/>
              </w:rPr>
              <w:t>10</w:t>
            </w:r>
            <w:r>
              <w:rPr>
                <w:bCs/>
                <w:i/>
                <w:sz w:val="24"/>
                <w:szCs w:val="24"/>
              </w:rPr>
              <w:t xml:space="preserve">  </w:t>
            </w:r>
            <w:r w:rsidRPr="00CA5ACF">
              <w:rPr>
                <w:bCs/>
                <w:i/>
                <w:sz w:val="24"/>
                <w:szCs w:val="24"/>
              </w:rPr>
              <w:t>năm 2019</w:t>
            </w:r>
          </w:p>
        </w:tc>
      </w:tr>
    </w:tbl>
    <w:p w:rsidR="0033207C" w:rsidRPr="00FD1177" w:rsidRDefault="003A5AE5" w:rsidP="003A5AE5">
      <w:pPr>
        <w:tabs>
          <w:tab w:val="center" w:pos="4678"/>
        </w:tabs>
        <w:jc w:val="both"/>
        <w:rPr>
          <w:b/>
          <w:sz w:val="32"/>
          <w:szCs w:val="28"/>
        </w:rPr>
      </w:pPr>
      <w:r>
        <w:rPr>
          <w:sz w:val="28"/>
          <w:szCs w:val="28"/>
        </w:rPr>
        <w:tab/>
      </w:r>
      <w:r w:rsidR="00AC60F8" w:rsidRPr="00FD1177">
        <w:rPr>
          <w:b/>
          <w:sz w:val="32"/>
          <w:szCs w:val="28"/>
        </w:rPr>
        <w:t>THÔNG BÁO</w:t>
      </w:r>
      <w:r w:rsidR="00B2257B">
        <w:rPr>
          <w:b/>
          <w:sz w:val="32"/>
          <w:szCs w:val="28"/>
        </w:rPr>
        <w:t xml:space="preserve"> (LẦN 2)</w:t>
      </w:r>
    </w:p>
    <w:p w:rsidR="00FD1177" w:rsidRDefault="00FD1177" w:rsidP="00FD117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Về t</w:t>
      </w:r>
      <w:r w:rsidRPr="00FD1177">
        <w:rPr>
          <w:b/>
          <w:sz w:val="28"/>
          <w:szCs w:val="24"/>
        </w:rPr>
        <w:t>ổ chức vòng thi chung kết xếp hạng</w:t>
      </w:r>
      <w:r>
        <w:rPr>
          <w:b/>
          <w:sz w:val="28"/>
          <w:szCs w:val="24"/>
        </w:rPr>
        <w:t xml:space="preserve"> </w:t>
      </w:r>
    </w:p>
    <w:p w:rsidR="00FD1177" w:rsidRDefault="00FD1177" w:rsidP="00FD117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Cuộc thi khoa học kỹ thuật </w:t>
      </w:r>
      <w:r w:rsidRPr="00FD1177">
        <w:rPr>
          <w:b/>
          <w:sz w:val="28"/>
          <w:szCs w:val="24"/>
        </w:rPr>
        <w:t>học sinh trung học cơ sở cấp quận</w:t>
      </w:r>
    </w:p>
    <w:p w:rsidR="00FD1177" w:rsidRPr="00CA5ACF" w:rsidRDefault="00FD1177" w:rsidP="00FD1177">
      <w:pPr>
        <w:jc w:val="center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5B163" wp14:editId="1B030D97">
                <wp:simplePos x="0" y="0"/>
                <wp:positionH relativeFrom="column">
                  <wp:posOffset>2577465</wp:posOffset>
                </wp:positionH>
                <wp:positionV relativeFrom="paragraph">
                  <wp:posOffset>207010</wp:posOffset>
                </wp:positionV>
                <wp:extent cx="816610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BD35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16.3pt" to="267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FD1177">
        <w:rPr>
          <w:b/>
          <w:sz w:val="28"/>
          <w:szCs w:val="24"/>
        </w:rPr>
        <w:t xml:space="preserve"> năm 2019-2020</w:t>
      </w:r>
    </w:p>
    <w:p w:rsidR="00FD1177" w:rsidRDefault="00FD1177" w:rsidP="003A5AE5">
      <w:pPr>
        <w:tabs>
          <w:tab w:val="center" w:pos="4678"/>
        </w:tabs>
        <w:jc w:val="both"/>
        <w:rPr>
          <w:sz w:val="28"/>
          <w:szCs w:val="28"/>
        </w:rPr>
      </w:pPr>
    </w:p>
    <w:p w:rsidR="0033207C" w:rsidRDefault="0033207C" w:rsidP="0033207C">
      <w:pPr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 w:rsidRPr="00F85AA3">
        <w:rPr>
          <w:sz w:val="28"/>
          <w:szCs w:val="28"/>
        </w:rPr>
        <w:tab/>
      </w:r>
      <w:r w:rsidRPr="00F85AA3">
        <w:rPr>
          <w:iCs/>
          <w:color w:val="000000"/>
          <w:sz w:val="28"/>
          <w:szCs w:val="28"/>
        </w:rPr>
        <w:t>Căn cứ công văn số 1039/GDĐT-THCS ngày 02 tháng 10 năm 201</w:t>
      </w:r>
      <w:r w:rsidR="00AC60F8">
        <w:rPr>
          <w:iCs/>
          <w:color w:val="000000"/>
          <w:sz w:val="28"/>
          <w:szCs w:val="28"/>
        </w:rPr>
        <w:t>9 của Phòng Giáo dục và Đào tạo</w:t>
      </w:r>
      <w:r w:rsidR="002C10E8">
        <w:rPr>
          <w:iCs/>
          <w:color w:val="000000"/>
          <w:sz w:val="28"/>
          <w:szCs w:val="28"/>
        </w:rPr>
        <w:t xml:space="preserve"> </w:t>
      </w:r>
      <w:r w:rsidR="00AC60F8">
        <w:rPr>
          <w:iCs/>
          <w:color w:val="000000"/>
          <w:sz w:val="28"/>
          <w:szCs w:val="28"/>
        </w:rPr>
        <w:t>về Cuộc thi khoa học kỹ thuật</w:t>
      </w:r>
      <w:r w:rsidRPr="00F85AA3">
        <w:rPr>
          <w:iCs/>
          <w:color w:val="000000"/>
          <w:sz w:val="28"/>
          <w:szCs w:val="28"/>
        </w:rPr>
        <w:t xml:space="preserve"> học sinh trung học cơ sở cấp quận </w:t>
      </w:r>
      <w:r w:rsidR="00B20FEF">
        <w:rPr>
          <w:iCs/>
          <w:color w:val="000000"/>
          <w:sz w:val="28"/>
          <w:szCs w:val="28"/>
        </w:rPr>
        <w:t>năm học 2019 – 2020,</w:t>
      </w:r>
    </w:p>
    <w:p w:rsidR="0033207C" w:rsidRDefault="0033207C" w:rsidP="0033207C">
      <w:pPr>
        <w:spacing w:line="276" w:lineRule="auto"/>
        <w:jc w:val="both"/>
        <w:rPr>
          <w:sz w:val="28"/>
          <w:szCs w:val="28"/>
        </w:rPr>
      </w:pPr>
      <w:r w:rsidRPr="00F85AA3">
        <w:rPr>
          <w:sz w:val="28"/>
          <w:szCs w:val="28"/>
        </w:rPr>
        <w:tab/>
        <w:t xml:space="preserve">Phòng </w:t>
      </w:r>
      <w:r w:rsidR="00AC60F8">
        <w:rPr>
          <w:sz w:val="28"/>
          <w:szCs w:val="28"/>
        </w:rPr>
        <w:t>Giáo dục và Đào tạo</w:t>
      </w:r>
      <w:r>
        <w:rPr>
          <w:sz w:val="28"/>
          <w:szCs w:val="28"/>
        </w:rPr>
        <w:t xml:space="preserve"> </w:t>
      </w:r>
      <w:r w:rsidRPr="00F85AA3">
        <w:rPr>
          <w:sz w:val="28"/>
          <w:szCs w:val="28"/>
        </w:rPr>
        <w:t xml:space="preserve">thông báo </w:t>
      </w:r>
      <w:r w:rsidR="003A5AE5">
        <w:rPr>
          <w:sz w:val="28"/>
          <w:szCs w:val="28"/>
        </w:rPr>
        <w:t xml:space="preserve">việc tổ chức </w:t>
      </w:r>
      <w:r w:rsidR="007B47B4">
        <w:rPr>
          <w:sz w:val="28"/>
          <w:szCs w:val="28"/>
        </w:rPr>
        <w:t xml:space="preserve">vòng thi </w:t>
      </w:r>
      <w:r w:rsidR="00B20FEF">
        <w:rPr>
          <w:sz w:val="28"/>
          <w:szCs w:val="28"/>
        </w:rPr>
        <w:t>chung kết xếp hạng</w:t>
      </w:r>
      <w:r w:rsidR="00A8043D">
        <w:rPr>
          <w:sz w:val="28"/>
          <w:szCs w:val="28"/>
        </w:rPr>
        <w:t xml:space="preserve"> </w:t>
      </w:r>
      <w:r w:rsidRPr="00F85AA3">
        <w:rPr>
          <w:sz w:val="28"/>
          <w:szCs w:val="28"/>
        </w:rPr>
        <w:t>như sau:</w:t>
      </w:r>
    </w:p>
    <w:p w:rsidR="00A8043D" w:rsidRPr="00B2257B" w:rsidRDefault="00A8043D" w:rsidP="0033207C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2257B">
        <w:rPr>
          <w:b/>
          <w:sz w:val="28"/>
          <w:szCs w:val="28"/>
        </w:rPr>
        <w:t xml:space="preserve">1. </w:t>
      </w:r>
      <w:r w:rsidR="00AC60F8" w:rsidRPr="00B2257B">
        <w:rPr>
          <w:b/>
          <w:sz w:val="28"/>
          <w:szCs w:val="28"/>
        </w:rPr>
        <w:t>Đ</w:t>
      </w:r>
      <w:r w:rsidR="00B2257B" w:rsidRPr="00B2257B">
        <w:rPr>
          <w:b/>
          <w:sz w:val="28"/>
          <w:szCs w:val="28"/>
        </w:rPr>
        <w:t>ối với các trường có đội dự thi</w:t>
      </w:r>
    </w:p>
    <w:p w:rsidR="007B47B4" w:rsidRDefault="0033207C" w:rsidP="0033207C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A8043D">
        <w:rPr>
          <w:sz w:val="28"/>
          <w:szCs w:val="28"/>
        </w:rPr>
        <w:t xml:space="preserve">- </w:t>
      </w:r>
      <w:r w:rsidR="00AC60F8">
        <w:rPr>
          <w:sz w:val="28"/>
          <w:szCs w:val="28"/>
        </w:rPr>
        <w:t xml:space="preserve">Phải có giáo viên hướng dẫn cùng tham gia với các </w:t>
      </w:r>
      <w:r w:rsidR="00E02465">
        <w:rPr>
          <w:sz w:val="28"/>
          <w:szCs w:val="28"/>
        </w:rPr>
        <w:t>thí sinh dự thi.</w:t>
      </w:r>
    </w:p>
    <w:p w:rsidR="005212F0" w:rsidRDefault="005212F0" w:rsidP="0033207C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02465">
        <w:rPr>
          <w:sz w:val="28"/>
          <w:szCs w:val="28"/>
        </w:rPr>
        <w:t>Tự chuẩn bị gian trưng bày dự án</w:t>
      </w:r>
      <w:r w:rsidR="0076647B">
        <w:rPr>
          <w:sz w:val="28"/>
          <w:szCs w:val="28"/>
        </w:rPr>
        <w:t>/đề tài</w:t>
      </w:r>
      <w:r w:rsidR="00E02465">
        <w:rPr>
          <w:sz w:val="28"/>
          <w:szCs w:val="28"/>
        </w:rPr>
        <w:t xml:space="preserve"> (liên hệ trường THCS Nguyễn Hữu Thọ vào lúc 13h30 ngày 29/10/2019 để bố trí gian trưng bày).</w:t>
      </w:r>
    </w:p>
    <w:p w:rsidR="00E02465" w:rsidRPr="00B2257B" w:rsidRDefault="00E02465" w:rsidP="0033207C">
      <w:pPr>
        <w:pStyle w:val="Normal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2257B">
        <w:rPr>
          <w:b/>
          <w:sz w:val="28"/>
          <w:szCs w:val="28"/>
        </w:rPr>
        <w:t>2. Đối với các trường THCS trên địa bàn quận 7</w:t>
      </w:r>
    </w:p>
    <w:p w:rsidR="00E02465" w:rsidRDefault="00E02465" w:rsidP="0033207C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Phân công đại diện CBQL, giáo viên, học sinh tham quan, học tập với số lượng cụ thể:</w:t>
      </w:r>
    </w:p>
    <w:p w:rsidR="00BC6FF5" w:rsidRDefault="007B47B4" w:rsidP="00E0246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12F0">
        <w:rPr>
          <w:sz w:val="28"/>
          <w:szCs w:val="28"/>
        </w:rPr>
        <w:t xml:space="preserve">+ </w:t>
      </w:r>
      <w:r w:rsidR="00E02465">
        <w:rPr>
          <w:sz w:val="28"/>
          <w:szCs w:val="28"/>
        </w:rPr>
        <w:t>01 đ</w:t>
      </w:r>
      <w:r w:rsidR="00BC6FF5">
        <w:rPr>
          <w:sz w:val="28"/>
          <w:szCs w:val="28"/>
        </w:rPr>
        <w:t xml:space="preserve">ại diện </w:t>
      </w:r>
      <w:r w:rsidR="00E02465">
        <w:rPr>
          <w:sz w:val="28"/>
          <w:szCs w:val="28"/>
        </w:rPr>
        <w:t>CBQL</w:t>
      </w:r>
      <w:r w:rsidR="00BC6FF5">
        <w:rPr>
          <w:sz w:val="28"/>
          <w:szCs w:val="28"/>
        </w:rPr>
        <w:t>.</w:t>
      </w:r>
    </w:p>
    <w:p w:rsidR="00FD1177" w:rsidRDefault="005212F0" w:rsidP="0033207C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+</w:t>
      </w:r>
      <w:r w:rsidR="00BC6FF5">
        <w:rPr>
          <w:sz w:val="28"/>
          <w:szCs w:val="28"/>
        </w:rPr>
        <w:t xml:space="preserve"> </w:t>
      </w:r>
      <w:r w:rsidR="00E02465">
        <w:rPr>
          <w:sz w:val="28"/>
          <w:szCs w:val="28"/>
        </w:rPr>
        <w:t>02-</w:t>
      </w:r>
      <w:r w:rsidR="007740EC">
        <w:rPr>
          <w:sz w:val="28"/>
          <w:szCs w:val="28"/>
        </w:rPr>
        <w:t>0</w:t>
      </w:r>
      <w:r w:rsidR="00A8043D">
        <w:rPr>
          <w:sz w:val="28"/>
          <w:szCs w:val="28"/>
        </w:rPr>
        <w:t>3 giáo viên</w:t>
      </w:r>
      <w:r>
        <w:rPr>
          <w:sz w:val="28"/>
          <w:szCs w:val="28"/>
        </w:rPr>
        <w:t>/trường</w:t>
      </w:r>
      <w:r w:rsidR="00B20F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207C" w:rsidRPr="002A2E0E" w:rsidRDefault="005212F0" w:rsidP="0033207C">
      <w:pPr>
        <w:pStyle w:val="NormalWeb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  <w:t>+</w:t>
      </w:r>
      <w:r w:rsidR="001D4E62">
        <w:rPr>
          <w:sz w:val="28"/>
          <w:szCs w:val="28"/>
        </w:rPr>
        <w:t xml:space="preserve"> </w:t>
      </w:r>
      <w:r w:rsidR="00E02465">
        <w:rPr>
          <w:sz w:val="28"/>
          <w:szCs w:val="28"/>
        </w:rPr>
        <w:t>12 học sinh/trường (</w:t>
      </w:r>
      <w:r w:rsidR="007740EC">
        <w:rPr>
          <w:sz w:val="28"/>
          <w:szCs w:val="28"/>
        </w:rPr>
        <w:t>0</w:t>
      </w:r>
      <w:r w:rsidR="00E02465">
        <w:rPr>
          <w:sz w:val="28"/>
          <w:szCs w:val="28"/>
        </w:rPr>
        <w:t>3 học sinh/khối/trường).</w:t>
      </w:r>
    </w:p>
    <w:p w:rsidR="0033207C" w:rsidRPr="00B2257B" w:rsidRDefault="0033207C" w:rsidP="0033207C">
      <w:pPr>
        <w:pStyle w:val="NormalWeb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02465" w:rsidRPr="00B2257B">
        <w:rPr>
          <w:b/>
          <w:color w:val="333333"/>
          <w:sz w:val="28"/>
          <w:szCs w:val="28"/>
        </w:rPr>
        <w:t>3</w:t>
      </w:r>
      <w:r w:rsidR="00B2257B">
        <w:rPr>
          <w:b/>
          <w:color w:val="333333"/>
          <w:sz w:val="28"/>
          <w:szCs w:val="28"/>
        </w:rPr>
        <w:t xml:space="preserve">. </w:t>
      </w:r>
      <w:r w:rsidR="00A8043D" w:rsidRPr="00B2257B">
        <w:rPr>
          <w:b/>
          <w:color w:val="333333"/>
          <w:sz w:val="28"/>
          <w:szCs w:val="28"/>
        </w:rPr>
        <w:t xml:space="preserve">Danh sách các dự án </w:t>
      </w:r>
      <w:r w:rsidR="00E02465" w:rsidRPr="00B2257B">
        <w:rPr>
          <w:b/>
          <w:color w:val="333333"/>
          <w:sz w:val="28"/>
          <w:szCs w:val="28"/>
        </w:rPr>
        <w:t xml:space="preserve">được xét chọn </w:t>
      </w:r>
      <w:r w:rsidR="00A8043D" w:rsidRPr="00B2257B">
        <w:rPr>
          <w:b/>
          <w:color w:val="333333"/>
          <w:sz w:val="28"/>
          <w:szCs w:val="28"/>
        </w:rPr>
        <w:t>vào vòng chung kết xếp hạng</w:t>
      </w:r>
      <w:r w:rsidR="009A693B" w:rsidRPr="00B2257B">
        <w:rPr>
          <w:b/>
          <w:color w:val="333333"/>
          <w:sz w:val="28"/>
          <w:szCs w:val="28"/>
        </w:rPr>
        <w:t xml:space="preserve"> cấp quận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46"/>
        <w:gridCol w:w="2349"/>
        <w:gridCol w:w="3137"/>
        <w:gridCol w:w="3119"/>
      </w:tblGrid>
      <w:tr w:rsidR="007E4C76" w:rsidTr="00D716A1">
        <w:tc>
          <w:tcPr>
            <w:tcW w:w="746" w:type="dxa"/>
            <w:vAlign w:val="center"/>
          </w:tcPr>
          <w:p w:rsidR="007E4C76" w:rsidRPr="007E4C76" w:rsidRDefault="007E4C76" w:rsidP="00D716A1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7E4C76">
              <w:rPr>
                <w:b/>
                <w:color w:val="333333"/>
                <w:sz w:val="28"/>
                <w:szCs w:val="28"/>
              </w:rPr>
              <w:t>STT</w:t>
            </w:r>
          </w:p>
        </w:tc>
        <w:tc>
          <w:tcPr>
            <w:tcW w:w="2349" w:type="dxa"/>
            <w:vAlign w:val="center"/>
          </w:tcPr>
          <w:p w:rsidR="007E4C76" w:rsidRPr="007E4C76" w:rsidRDefault="007E4C76" w:rsidP="00D716A1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7E4C76">
              <w:rPr>
                <w:b/>
                <w:color w:val="333333"/>
                <w:sz w:val="28"/>
                <w:szCs w:val="28"/>
              </w:rPr>
              <w:t>Lĩnh vực</w:t>
            </w:r>
          </w:p>
        </w:tc>
        <w:tc>
          <w:tcPr>
            <w:tcW w:w="3137" w:type="dxa"/>
            <w:vAlign w:val="center"/>
          </w:tcPr>
          <w:p w:rsidR="007E4C76" w:rsidRPr="007E4C76" w:rsidRDefault="007E4C76" w:rsidP="000F700C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7E4C76">
              <w:rPr>
                <w:b/>
                <w:color w:val="333333"/>
                <w:sz w:val="28"/>
                <w:szCs w:val="28"/>
              </w:rPr>
              <w:t>Tên dự án</w:t>
            </w:r>
            <w:r w:rsidR="009F0335">
              <w:rPr>
                <w:b/>
                <w:color w:val="333333"/>
                <w:sz w:val="28"/>
                <w:szCs w:val="28"/>
              </w:rPr>
              <w:t>/đề tài</w:t>
            </w:r>
          </w:p>
        </w:tc>
        <w:tc>
          <w:tcPr>
            <w:tcW w:w="3119" w:type="dxa"/>
            <w:vAlign w:val="center"/>
          </w:tcPr>
          <w:p w:rsidR="007E4C76" w:rsidRPr="007E4C76" w:rsidRDefault="007E4C76" w:rsidP="00D716A1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7E4C76">
              <w:rPr>
                <w:b/>
                <w:color w:val="333333"/>
                <w:sz w:val="28"/>
                <w:szCs w:val="28"/>
              </w:rPr>
              <w:t>Đơn vị</w:t>
            </w:r>
          </w:p>
        </w:tc>
      </w:tr>
      <w:tr w:rsidR="007E4C76" w:rsidTr="00270F71">
        <w:tc>
          <w:tcPr>
            <w:tcW w:w="746" w:type="dxa"/>
            <w:vAlign w:val="center"/>
          </w:tcPr>
          <w:p w:rsidR="007E4C76" w:rsidRDefault="007E4C76" w:rsidP="00270F7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349" w:type="dxa"/>
            <w:vAlign w:val="center"/>
          </w:tcPr>
          <w:p w:rsidR="007E4C76" w:rsidRDefault="007E4C76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</w:p>
          <w:p w:rsidR="001D4E62" w:rsidRDefault="00270F71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Hóa học</w:t>
            </w:r>
          </w:p>
        </w:tc>
        <w:tc>
          <w:tcPr>
            <w:tcW w:w="3137" w:type="dxa"/>
          </w:tcPr>
          <w:p w:rsidR="007E4C76" w:rsidRDefault="009F0335" w:rsidP="000F700C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Một số biện pháp xử lí rác thải hữu cơ làm phân xanh tại trường THCS Trần Quốc Tuấn</w:t>
            </w:r>
            <w:r w:rsidR="00270F71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7E4C76" w:rsidRDefault="00EC36D5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THCS </w:t>
            </w:r>
            <w:r w:rsidR="009F0335">
              <w:rPr>
                <w:color w:val="333333"/>
                <w:sz w:val="28"/>
                <w:szCs w:val="28"/>
              </w:rPr>
              <w:t>Trần</w:t>
            </w:r>
            <w:r>
              <w:rPr>
                <w:color w:val="333333"/>
                <w:sz w:val="28"/>
                <w:szCs w:val="28"/>
              </w:rPr>
              <w:t xml:space="preserve"> Quốc Tuấn</w:t>
            </w:r>
          </w:p>
        </w:tc>
      </w:tr>
      <w:tr w:rsidR="007E4C76" w:rsidTr="00270F71">
        <w:tc>
          <w:tcPr>
            <w:tcW w:w="746" w:type="dxa"/>
            <w:vAlign w:val="center"/>
          </w:tcPr>
          <w:p w:rsidR="007E4C76" w:rsidRDefault="007E4C76" w:rsidP="00270F7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349" w:type="dxa"/>
            <w:vAlign w:val="center"/>
          </w:tcPr>
          <w:p w:rsidR="007E4C76" w:rsidRDefault="00270F71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Hóa học</w:t>
            </w:r>
          </w:p>
        </w:tc>
        <w:tc>
          <w:tcPr>
            <w:tcW w:w="3137" w:type="dxa"/>
          </w:tcPr>
          <w:p w:rsidR="007E4C76" w:rsidRDefault="009F0335" w:rsidP="000F700C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Làm xà phòng từ dầu mỡ động vật và dầu ăn đã qua sử dụng</w:t>
            </w:r>
            <w:r w:rsidR="00270F71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7E4C76" w:rsidRDefault="009F0335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THCS Trần Quốc Tuấn</w:t>
            </w:r>
          </w:p>
        </w:tc>
      </w:tr>
      <w:tr w:rsidR="007E4C76" w:rsidTr="00270F71">
        <w:tc>
          <w:tcPr>
            <w:tcW w:w="746" w:type="dxa"/>
            <w:vAlign w:val="center"/>
          </w:tcPr>
          <w:p w:rsidR="007E4C76" w:rsidRDefault="007E4C76" w:rsidP="00270F7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349" w:type="dxa"/>
            <w:vAlign w:val="center"/>
          </w:tcPr>
          <w:p w:rsidR="007E4C76" w:rsidRDefault="00270F71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Hệ thống nhúng</w:t>
            </w:r>
          </w:p>
        </w:tc>
        <w:tc>
          <w:tcPr>
            <w:tcW w:w="3137" w:type="dxa"/>
          </w:tcPr>
          <w:p w:rsidR="007E4C76" w:rsidRDefault="009F0335" w:rsidP="000F700C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Thiết kế h</w:t>
            </w:r>
            <w:r w:rsidR="00B2257B">
              <w:rPr>
                <w:color w:val="333333"/>
                <w:sz w:val="28"/>
                <w:szCs w:val="28"/>
              </w:rPr>
              <w:t>ệ</w:t>
            </w:r>
            <w:r>
              <w:rPr>
                <w:color w:val="333333"/>
                <w:sz w:val="28"/>
                <w:szCs w:val="28"/>
              </w:rPr>
              <w:t xml:space="preserve"> thống giám sát chất lượng không khí</w:t>
            </w:r>
            <w:r w:rsidR="00270F71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7E4C76" w:rsidRDefault="009F0335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THCS Nguyễn Hữu Thọ</w:t>
            </w:r>
          </w:p>
        </w:tc>
      </w:tr>
      <w:tr w:rsidR="007E4C76" w:rsidTr="00270F71">
        <w:tc>
          <w:tcPr>
            <w:tcW w:w="746" w:type="dxa"/>
            <w:vAlign w:val="center"/>
          </w:tcPr>
          <w:p w:rsidR="007E4C76" w:rsidRDefault="007E4C76" w:rsidP="00270F7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4</w:t>
            </w:r>
          </w:p>
        </w:tc>
        <w:tc>
          <w:tcPr>
            <w:tcW w:w="2349" w:type="dxa"/>
            <w:vAlign w:val="center"/>
          </w:tcPr>
          <w:p w:rsidR="007E4C76" w:rsidRDefault="009F0335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Vi sinh</w:t>
            </w:r>
          </w:p>
        </w:tc>
        <w:tc>
          <w:tcPr>
            <w:tcW w:w="3137" w:type="dxa"/>
          </w:tcPr>
          <w:p w:rsidR="007E4C76" w:rsidRDefault="009F0335" w:rsidP="000F700C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Phân lập, tuyển chọn một số vi khuẩn cố </w:t>
            </w:r>
            <w:r w:rsidR="000F700C">
              <w:rPr>
                <w:color w:val="333333"/>
                <w:sz w:val="28"/>
                <w:szCs w:val="28"/>
              </w:rPr>
              <w:t>định đ</w:t>
            </w:r>
            <w:r>
              <w:rPr>
                <w:color w:val="333333"/>
                <w:sz w:val="28"/>
                <w:szCs w:val="28"/>
              </w:rPr>
              <w:t>ạm nội sinh thân cây tiêu sẻ trồng tại huyện Chơn Thành, Tỉnh Bình Phước</w:t>
            </w:r>
            <w:r w:rsidR="00270F71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7E4C76" w:rsidRDefault="009F0335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THCS Nguyễn Hữu Thọ</w:t>
            </w:r>
          </w:p>
        </w:tc>
      </w:tr>
      <w:tr w:rsidR="007E4C76" w:rsidTr="00270F71">
        <w:tc>
          <w:tcPr>
            <w:tcW w:w="746" w:type="dxa"/>
            <w:vAlign w:val="center"/>
          </w:tcPr>
          <w:p w:rsidR="007E4C76" w:rsidRDefault="007E4C76" w:rsidP="00270F7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2349" w:type="dxa"/>
            <w:vAlign w:val="center"/>
          </w:tcPr>
          <w:p w:rsidR="007E4C76" w:rsidRDefault="009F0335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Hóa học</w:t>
            </w:r>
          </w:p>
        </w:tc>
        <w:tc>
          <w:tcPr>
            <w:tcW w:w="3137" w:type="dxa"/>
          </w:tcPr>
          <w:p w:rsidR="007E4C76" w:rsidRDefault="00996D2B" w:rsidP="000F700C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Định hướng sản xuất túi giấy chống thấm từ thân cây chuối và dầu ăn đã qua sử dụng</w:t>
            </w:r>
            <w:r w:rsidR="00270F71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7E4C76" w:rsidRDefault="00996D2B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THCS-THPT Đức Trí</w:t>
            </w:r>
          </w:p>
        </w:tc>
      </w:tr>
      <w:tr w:rsidR="007E4C76" w:rsidTr="00270F71">
        <w:tc>
          <w:tcPr>
            <w:tcW w:w="746" w:type="dxa"/>
            <w:vAlign w:val="center"/>
          </w:tcPr>
          <w:p w:rsidR="007E4C76" w:rsidRDefault="007E4C76" w:rsidP="00270F7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2349" w:type="dxa"/>
            <w:vAlign w:val="center"/>
          </w:tcPr>
          <w:p w:rsidR="007E4C76" w:rsidRDefault="00996D2B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Khoa học xã hội và hành vi</w:t>
            </w:r>
          </w:p>
        </w:tc>
        <w:tc>
          <w:tcPr>
            <w:tcW w:w="3137" w:type="dxa"/>
          </w:tcPr>
          <w:p w:rsidR="007E4C76" w:rsidRDefault="000F700C" w:rsidP="000F700C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Khảo sát, </w:t>
            </w:r>
            <w:r w:rsidR="00996D2B">
              <w:rPr>
                <w:color w:val="333333"/>
                <w:sz w:val="28"/>
                <w:szCs w:val="28"/>
              </w:rPr>
              <w:t xml:space="preserve">đánh giá, đề xuất giải pháp cải thiện </w:t>
            </w:r>
            <w:r>
              <w:rPr>
                <w:color w:val="333333"/>
                <w:sz w:val="28"/>
                <w:szCs w:val="28"/>
              </w:rPr>
              <w:t>thái độ của học sinh Việt Úc nhằ</w:t>
            </w:r>
            <w:r w:rsidR="00996D2B">
              <w:rPr>
                <w:color w:val="333333"/>
                <w:sz w:val="28"/>
                <w:szCs w:val="28"/>
              </w:rPr>
              <w:t>m đẩy lùi “Ô nhiễm trắng”</w:t>
            </w:r>
            <w:r w:rsidR="00270F71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7E4C76" w:rsidRDefault="00996D2B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TH-THCS-THPT Việt Úc (Cơ sở: Riverside)</w:t>
            </w:r>
          </w:p>
        </w:tc>
      </w:tr>
      <w:tr w:rsidR="00996D2B" w:rsidTr="00270F71">
        <w:tc>
          <w:tcPr>
            <w:tcW w:w="746" w:type="dxa"/>
            <w:vAlign w:val="center"/>
          </w:tcPr>
          <w:p w:rsidR="00996D2B" w:rsidRDefault="00996D2B" w:rsidP="00270F7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2349" w:type="dxa"/>
            <w:vAlign w:val="center"/>
          </w:tcPr>
          <w:p w:rsidR="00996D2B" w:rsidRDefault="00996D2B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Khoa học xã hội và hành vi</w:t>
            </w:r>
          </w:p>
        </w:tc>
        <w:tc>
          <w:tcPr>
            <w:tcW w:w="3137" w:type="dxa"/>
          </w:tcPr>
          <w:p w:rsidR="00996D2B" w:rsidRDefault="00996D2B" w:rsidP="000F700C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Văn hóa ứng xử trên mạng facebook</w:t>
            </w:r>
          </w:p>
        </w:tc>
        <w:tc>
          <w:tcPr>
            <w:tcW w:w="3119" w:type="dxa"/>
            <w:vAlign w:val="center"/>
          </w:tcPr>
          <w:p w:rsidR="00996D2B" w:rsidRDefault="00996D2B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THCS Nguyễn Hiền</w:t>
            </w:r>
          </w:p>
        </w:tc>
      </w:tr>
      <w:tr w:rsidR="00996D2B" w:rsidTr="00270F71">
        <w:tc>
          <w:tcPr>
            <w:tcW w:w="746" w:type="dxa"/>
            <w:vAlign w:val="center"/>
          </w:tcPr>
          <w:p w:rsidR="00996D2B" w:rsidRDefault="00996D2B" w:rsidP="00270F7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2349" w:type="dxa"/>
            <w:vAlign w:val="center"/>
          </w:tcPr>
          <w:p w:rsidR="00996D2B" w:rsidRDefault="00A50434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Hóa học</w:t>
            </w:r>
          </w:p>
        </w:tc>
        <w:tc>
          <w:tcPr>
            <w:tcW w:w="3137" w:type="dxa"/>
          </w:tcPr>
          <w:p w:rsidR="00996D2B" w:rsidRDefault="00A50434" w:rsidP="000F700C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Ứng dụng phản ứng hóa học trong việc chế tạo xe đua từ những phế liệu</w:t>
            </w:r>
            <w:r w:rsidR="0076647B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996D2B" w:rsidRDefault="00A50434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THCS Huỳnh Tấn Phát</w:t>
            </w:r>
          </w:p>
        </w:tc>
      </w:tr>
      <w:tr w:rsidR="00996D2B" w:rsidTr="00270F71">
        <w:tc>
          <w:tcPr>
            <w:tcW w:w="746" w:type="dxa"/>
            <w:vAlign w:val="center"/>
          </w:tcPr>
          <w:p w:rsidR="00996D2B" w:rsidRDefault="00996D2B" w:rsidP="00270F7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2349" w:type="dxa"/>
            <w:vAlign w:val="center"/>
          </w:tcPr>
          <w:p w:rsidR="00996D2B" w:rsidRDefault="00A50434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Robot và máy tính thông minh</w:t>
            </w:r>
          </w:p>
        </w:tc>
        <w:tc>
          <w:tcPr>
            <w:tcW w:w="3137" w:type="dxa"/>
          </w:tcPr>
          <w:p w:rsidR="00996D2B" w:rsidRDefault="00B2257B" w:rsidP="000F700C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Thiết bị </w:t>
            </w:r>
            <w:r w:rsidR="00A50434">
              <w:rPr>
                <w:color w:val="333333"/>
                <w:sz w:val="28"/>
                <w:szCs w:val="28"/>
              </w:rPr>
              <w:t xml:space="preserve">kiểm </w:t>
            </w:r>
            <w:r>
              <w:rPr>
                <w:color w:val="333333"/>
                <w:sz w:val="28"/>
                <w:szCs w:val="28"/>
              </w:rPr>
              <w:t>soát</w:t>
            </w:r>
            <w:r w:rsidR="00A50434">
              <w:rPr>
                <w:color w:val="333333"/>
                <w:sz w:val="28"/>
                <w:szCs w:val="28"/>
              </w:rPr>
              <w:t xml:space="preserve"> học sinh đi xe đưa rước</w:t>
            </w:r>
            <w:r w:rsidR="0076647B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996D2B" w:rsidRDefault="00A50434" w:rsidP="00270F71">
            <w:pPr>
              <w:pStyle w:val="NormalWeb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TH-THCS-THPT Nam Sài Gòn</w:t>
            </w:r>
          </w:p>
        </w:tc>
      </w:tr>
    </w:tbl>
    <w:p w:rsidR="009A693B" w:rsidRPr="00F85AA3" w:rsidRDefault="009A693B" w:rsidP="0033207C">
      <w:pPr>
        <w:pStyle w:val="NormalWeb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33207C" w:rsidRPr="00F85AA3" w:rsidRDefault="0033207C" w:rsidP="009A693B">
      <w:pPr>
        <w:pStyle w:val="NormalWeb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sz w:val="28"/>
          <w:szCs w:val="28"/>
        </w:rPr>
        <w:t>Đ</w:t>
      </w:r>
      <w:r>
        <w:rPr>
          <w:iCs/>
          <w:color w:val="000000"/>
          <w:sz w:val="28"/>
          <w:szCs w:val="28"/>
        </w:rPr>
        <w:t>ề nghị Hiệu trưởng quan tâm triển khai thực hiện đúng theo các văn bản hướng dẫn của Phòng GDĐT./.</w:t>
      </w:r>
    </w:p>
    <w:p w:rsidR="0033207C" w:rsidRDefault="0033207C" w:rsidP="0033207C">
      <w:pPr>
        <w:pStyle w:val="NormalWeb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bookmarkStart w:id="0" w:name="_GoBack"/>
      <w:bookmarkEnd w:id="0"/>
    </w:p>
    <w:p w:rsidR="0033207C" w:rsidRPr="00F85AA3" w:rsidRDefault="0033207C" w:rsidP="0033207C">
      <w:pPr>
        <w:pStyle w:val="NormalWeb"/>
        <w:tabs>
          <w:tab w:val="center" w:pos="7513"/>
        </w:tabs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F85AA3">
        <w:rPr>
          <w:iCs/>
          <w:color w:val="000000"/>
        </w:rPr>
        <w:t>Nơi nhận:</w:t>
      </w:r>
      <w:r>
        <w:rPr>
          <w:iCs/>
          <w:color w:val="000000"/>
        </w:rPr>
        <w:tab/>
      </w:r>
      <w:r w:rsidRPr="00F85AA3">
        <w:rPr>
          <w:b/>
          <w:iCs/>
          <w:color w:val="000000"/>
          <w:sz w:val="28"/>
        </w:rPr>
        <w:t>TRƯỞNG PHÒNG</w:t>
      </w:r>
      <w:r>
        <w:rPr>
          <w:iCs/>
          <w:color w:val="000000"/>
        </w:rPr>
        <w:tab/>
      </w:r>
    </w:p>
    <w:p w:rsidR="0033207C" w:rsidRPr="00F85AA3" w:rsidRDefault="0033207C" w:rsidP="0033207C">
      <w:pPr>
        <w:pStyle w:val="NormalWeb"/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F85AA3">
        <w:rPr>
          <w:iCs/>
          <w:color w:val="000000"/>
        </w:rPr>
        <w:t xml:space="preserve">- </w:t>
      </w:r>
      <w:r w:rsidR="00CF5BB6">
        <w:rPr>
          <w:iCs/>
          <w:color w:val="000000"/>
        </w:rPr>
        <w:t>Các trường THCS (CL&amp;NCL)</w:t>
      </w:r>
      <w:r w:rsidRPr="00F85AA3">
        <w:rPr>
          <w:iCs/>
          <w:color w:val="000000"/>
        </w:rPr>
        <w:t>;</w:t>
      </w:r>
    </w:p>
    <w:p w:rsidR="00EC36D5" w:rsidRDefault="0033207C" w:rsidP="00EC36D5">
      <w:pPr>
        <w:pStyle w:val="NormalWeb"/>
        <w:tabs>
          <w:tab w:val="center" w:pos="7513"/>
        </w:tabs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F85AA3">
        <w:rPr>
          <w:iCs/>
          <w:color w:val="000000"/>
        </w:rPr>
        <w:t>- Lưu VT, Tổ THCS.</w:t>
      </w:r>
      <w:r>
        <w:rPr>
          <w:iCs/>
          <w:color w:val="000000"/>
        </w:rPr>
        <w:tab/>
      </w:r>
      <w:r w:rsidR="00CF5BB6" w:rsidRPr="00CF5BB6">
        <w:rPr>
          <w:i/>
          <w:iCs/>
          <w:color w:val="000000"/>
        </w:rPr>
        <w:t>(đã ký và đóng dấu)</w:t>
      </w:r>
    </w:p>
    <w:p w:rsidR="0033207C" w:rsidRDefault="0033207C" w:rsidP="00EC36D5">
      <w:pPr>
        <w:pStyle w:val="NormalWeb"/>
        <w:tabs>
          <w:tab w:val="center" w:pos="7513"/>
        </w:tabs>
        <w:spacing w:before="0" w:beforeAutospacing="0" w:after="0" w:afterAutospacing="0" w:line="276" w:lineRule="auto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33207C" w:rsidRDefault="0033207C" w:rsidP="0033207C">
      <w:pPr>
        <w:pStyle w:val="NormalWeb"/>
        <w:tabs>
          <w:tab w:val="center" w:pos="7938"/>
        </w:tabs>
        <w:spacing w:before="0" w:beforeAutospacing="0" w:after="0" w:afterAutospacing="0" w:line="276" w:lineRule="auto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33207C" w:rsidRPr="00F85AA3" w:rsidRDefault="0033207C" w:rsidP="0033207C">
      <w:pPr>
        <w:pStyle w:val="NormalWeb"/>
        <w:tabs>
          <w:tab w:val="center" w:pos="7513"/>
        </w:tabs>
        <w:spacing w:before="0" w:beforeAutospacing="0" w:after="0" w:afterAutospacing="0" w:line="276" w:lineRule="auto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</w:rPr>
        <w:tab/>
      </w:r>
      <w:r w:rsidRPr="00F85AA3">
        <w:rPr>
          <w:b/>
          <w:iCs/>
          <w:color w:val="000000"/>
          <w:sz w:val="28"/>
          <w:szCs w:val="28"/>
        </w:rPr>
        <w:t>Ngô Xuân Đông</w:t>
      </w:r>
    </w:p>
    <w:p w:rsidR="0033207C" w:rsidRDefault="0033207C" w:rsidP="0033207C">
      <w:pPr>
        <w:pStyle w:val="NormalWeb"/>
        <w:spacing w:before="0" w:beforeAutospacing="0" w:after="0" w:afterAutospacing="0" w:line="276" w:lineRule="auto"/>
        <w:jc w:val="both"/>
        <w:rPr>
          <w:iCs/>
          <w:color w:val="000000"/>
        </w:rPr>
      </w:pPr>
    </w:p>
    <w:p w:rsidR="0033207C" w:rsidRPr="00F85AA3" w:rsidRDefault="0033207C" w:rsidP="0033207C">
      <w:pPr>
        <w:pStyle w:val="NormalWeb"/>
        <w:spacing w:before="0" w:beforeAutospacing="0" w:after="0" w:afterAutospacing="0" w:line="276" w:lineRule="auto"/>
        <w:jc w:val="both"/>
      </w:pPr>
    </w:p>
    <w:p w:rsidR="004131C7" w:rsidRDefault="004131C7"/>
    <w:sectPr w:rsidR="004131C7" w:rsidSect="00D716A1">
      <w:pgSz w:w="12240" w:h="15840"/>
      <w:pgMar w:top="1134" w:right="1134" w:bottom="1134" w:left="1701" w:header="720" w:footer="18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7C"/>
    <w:rsid w:val="000400FB"/>
    <w:rsid w:val="000F700C"/>
    <w:rsid w:val="001D4E62"/>
    <w:rsid w:val="00270F71"/>
    <w:rsid w:val="002C10E8"/>
    <w:rsid w:val="0033207C"/>
    <w:rsid w:val="003A5AE5"/>
    <w:rsid w:val="004131C7"/>
    <w:rsid w:val="005212F0"/>
    <w:rsid w:val="0076647B"/>
    <w:rsid w:val="007740EC"/>
    <w:rsid w:val="007B47B4"/>
    <w:rsid w:val="007E4C76"/>
    <w:rsid w:val="00996D2B"/>
    <w:rsid w:val="009A29F4"/>
    <w:rsid w:val="009A693B"/>
    <w:rsid w:val="009F0335"/>
    <w:rsid w:val="00A50434"/>
    <w:rsid w:val="00A8043D"/>
    <w:rsid w:val="00AC60F8"/>
    <w:rsid w:val="00B20FEF"/>
    <w:rsid w:val="00B2257B"/>
    <w:rsid w:val="00BC6FF5"/>
    <w:rsid w:val="00C97D6C"/>
    <w:rsid w:val="00CF5BB6"/>
    <w:rsid w:val="00D716A1"/>
    <w:rsid w:val="00E02465"/>
    <w:rsid w:val="00EC36D5"/>
    <w:rsid w:val="00F70C45"/>
    <w:rsid w:val="00FB164C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4D943-4802-4D94-BD78-BBD6AC18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07C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07C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7E4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14</cp:revision>
  <cp:lastPrinted>2019-10-25T04:11:00Z</cp:lastPrinted>
  <dcterms:created xsi:type="dcterms:W3CDTF">2019-10-24T02:39:00Z</dcterms:created>
  <dcterms:modified xsi:type="dcterms:W3CDTF">2019-10-25T04:13:00Z</dcterms:modified>
</cp:coreProperties>
</file>